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精神科护理</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660"/>
        <w:gridCol w:w="1344"/>
        <w:gridCol w:w="2025"/>
      </w:tblGrid>
      <w:tr w14:paraId="1309521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00B0F0"/>
            <w:vAlign w:val="center"/>
          </w:tcPr>
          <w:p w14:paraId="555408C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5660" w:type="dxa"/>
            <w:tcBorders>
              <w:tl2br w:val="nil"/>
              <w:tr2bl w:val="nil"/>
            </w:tcBorders>
            <w:shd w:val="clear" w:color="auto" w:fill="00B0F0"/>
            <w:vAlign w:val="center"/>
          </w:tcPr>
          <w:p w14:paraId="2BD140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44" w:type="dxa"/>
            <w:tcBorders>
              <w:tl2br w:val="nil"/>
              <w:tr2bl w:val="nil"/>
            </w:tcBorders>
            <w:shd w:val="clear" w:color="auto" w:fill="00B0F0"/>
            <w:vAlign w:val="center"/>
          </w:tcPr>
          <w:p w14:paraId="286B71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2025" w:type="dxa"/>
            <w:tcBorders>
              <w:tl2br w:val="nil"/>
              <w:tr2bl w:val="nil"/>
            </w:tcBorders>
            <w:shd w:val="clear" w:color="auto" w:fill="00B0F0"/>
            <w:vAlign w:val="center"/>
          </w:tcPr>
          <w:p w14:paraId="0A590E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2AC0E14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756B53B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5660" w:type="dxa"/>
            <w:tcBorders>
              <w:tl2br w:val="nil"/>
              <w:tr2bl w:val="nil"/>
            </w:tcBorders>
            <w:shd w:val="clear" w:color="auto" w:fill="FFFFFF"/>
            <w:vAlign w:val="center"/>
          </w:tcPr>
          <w:p w14:paraId="7D4589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44" w:type="dxa"/>
            <w:tcBorders>
              <w:tl2br w:val="nil"/>
              <w:tr2bl w:val="nil"/>
            </w:tcBorders>
            <w:shd w:val="clear" w:color="auto" w:fill="FFFFFF"/>
            <w:vAlign w:val="center"/>
          </w:tcPr>
          <w:p w14:paraId="3231A9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3A40975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AA1450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BE370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5660" w:type="dxa"/>
            <w:tcBorders>
              <w:tl2br w:val="nil"/>
              <w:tr2bl w:val="nil"/>
            </w:tcBorders>
            <w:shd w:val="clear" w:color="auto" w:fill="FFFFFF"/>
            <w:vAlign w:val="center"/>
          </w:tcPr>
          <w:p w14:paraId="4CE1A9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精神障碍的基础知识</w:t>
            </w:r>
          </w:p>
        </w:tc>
        <w:tc>
          <w:tcPr>
            <w:tcW w:w="1344" w:type="dxa"/>
            <w:tcBorders>
              <w:tl2br w:val="nil"/>
              <w:tr2bl w:val="nil"/>
            </w:tcBorders>
            <w:shd w:val="clear" w:color="auto" w:fill="FFFFFF"/>
            <w:vAlign w:val="center"/>
          </w:tcPr>
          <w:p w14:paraId="2ED5A3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60447D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C60B0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6F51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5660" w:type="dxa"/>
            <w:tcBorders>
              <w:tl2br w:val="nil"/>
              <w:tr2bl w:val="nil"/>
            </w:tcBorders>
            <w:shd w:val="clear" w:color="auto" w:fill="FFFFFF"/>
            <w:vAlign w:val="center"/>
          </w:tcPr>
          <w:p w14:paraId="3C4C25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精神科护理基本技能</w:t>
            </w:r>
          </w:p>
        </w:tc>
        <w:tc>
          <w:tcPr>
            <w:tcW w:w="1344" w:type="dxa"/>
            <w:tcBorders>
              <w:tl2br w:val="nil"/>
              <w:tr2bl w:val="nil"/>
            </w:tcBorders>
            <w:shd w:val="clear" w:color="auto" w:fill="FFFFFF"/>
            <w:vAlign w:val="center"/>
          </w:tcPr>
          <w:p w14:paraId="185CF2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50F452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261E1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54A2C3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5660" w:type="dxa"/>
            <w:tcBorders>
              <w:tl2br w:val="nil"/>
              <w:tr2bl w:val="nil"/>
            </w:tcBorders>
            <w:shd w:val="clear" w:color="auto" w:fill="FFFFFF"/>
            <w:vAlign w:val="center"/>
          </w:tcPr>
          <w:p w14:paraId="5616A3E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精神疾病急危状态的防范与护理</w:t>
            </w:r>
          </w:p>
        </w:tc>
        <w:tc>
          <w:tcPr>
            <w:tcW w:w="1344" w:type="dxa"/>
            <w:tcBorders>
              <w:tl2br w:val="nil"/>
              <w:tr2bl w:val="nil"/>
            </w:tcBorders>
            <w:shd w:val="clear" w:color="auto" w:fill="FFFFFF"/>
            <w:vAlign w:val="center"/>
          </w:tcPr>
          <w:p w14:paraId="0C74C5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792E75B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1ABAA1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6E647C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5660" w:type="dxa"/>
            <w:tcBorders>
              <w:tl2br w:val="nil"/>
              <w:tr2bl w:val="nil"/>
            </w:tcBorders>
            <w:shd w:val="clear" w:color="auto" w:fill="FFFFFF"/>
            <w:vAlign w:val="center"/>
          </w:tcPr>
          <w:p w14:paraId="0F98B7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精神疾病治疗过程的护理</w:t>
            </w:r>
          </w:p>
        </w:tc>
        <w:tc>
          <w:tcPr>
            <w:tcW w:w="1344" w:type="dxa"/>
            <w:tcBorders>
              <w:tl2br w:val="nil"/>
              <w:tr2bl w:val="nil"/>
            </w:tcBorders>
            <w:shd w:val="clear" w:color="auto" w:fill="FFFFFF"/>
            <w:vAlign w:val="center"/>
          </w:tcPr>
          <w:p w14:paraId="076F8D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42199D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0FE62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3C9108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5660" w:type="dxa"/>
            <w:tcBorders>
              <w:tl2br w:val="nil"/>
              <w:tr2bl w:val="nil"/>
            </w:tcBorders>
            <w:shd w:val="clear" w:color="auto" w:fill="FFFFFF"/>
            <w:vAlign w:val="center"/>
          </w:tcPr>
          <w:p w14:paraId="06D1919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社区精神卫生服务与家庭护理</w:t>
            </w:r>
          </w:p>
        </w:tc>
        <w:tc>
          <w:tcPr>
            <w:tcW w:w="1344" w:type="dxa"/>
            <w:tcBorders>
              <w:tl2br w:val="nil"/>
              <w:tr2bl w:val="nil"/>
            </w:tcBorders>
            <w:shd w:val="clear" w:color="auto" w:fill="FFFFFF"/>
            <w:vAlign w:val="center"/>
          </w:tcPr>
          <w:p w14:paraId="205FE2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682C4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62A5E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1ED39A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5660" w:type="dxa"/>
            <w:tcBorders>
              <w:tl2br w:val="nil"/>
              <w:tr2bl w:val="nil"/>
            </w:tcBorders>
            <w:shd w:val="clear" w:color="auto" w:fill="FFFFFF"/>
            <w:vAlign w:val="center"/>
          </w:tcPr>
          <w:p w14:paraId="43F9756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器质性精神障碍患者的护理</w:t>
            </w:r>
          </w:p>
        </w:tc>
        <w:tc>
          <w:tcPr>
            <w:tcW w:w="1344" w:type="dxa"/>
            <w:tcBorders>
              <w:tl2br w:val="nil"/>
              <w:tr2bl w:val="nil"/>
            </w:tcBorders>
            <w:shd w:val="clear" w:color="auto" w:fill="FFFFFF"/>
            <w:vAlign w:val="center"/>
          </w:tcPr>
          <w:p w14:paraId="6245EF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0D3029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D57F1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EC53BE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5660" w:type="dxa"/>
            <w:tcBorders>
              <w:tl2br w:val="nil"/>
              <w:tr2bl w:val="nil"/>
            </w:tcBorders>
            <w:shd w:val="clear" w:color="auto" w:fill="FFFFFF"/>
            <w:vAlign w:val="center"/>
          </w:tcPr>
          <w:p w14:paraId="5DFF2BC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精神活性物质所致精神障碍患者的护理</w:t>
            </w:r>
          </w:p>
        </w:tc>
        <w:tc>
          <w:tcPr>
            <w:tcW w:w="1344" w:type="dxa"/>
            <w:tcBorders>
              <w:tl2br w:val="nil"/>
              <w:tr2bl w:val="nil"/>
            </w:tcBorders>
            <w:shd w:val="clear" w:color="auto" w:fill="FFFFFF"/>
            <w:vAlign w:val="center"/>
          </w:tcPr>
          <w:p w14:paraId="458EEF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1DDF75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F60F93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C240A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5660" w:type="dxa"/>
            <w:tcBorders>
              <w:tl2br w:val="nil"/>
              <w:tr2bl w:val="nil"/>
            </w:tcBorders>
            <w:shd w:val="clear" w:color="auto" w:fill="FFFFFF"/>
            <w:vAlign w:val="center"/>
          </w:tcPr>
          <w:p w14:paraId="683F8E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精神分裂症患者的护理</w:t>
            </w:r>
          </w:p>
        </w:tc>
        <w:tc>
          <w:tcPr>
            <w:tcW w:w="1344" w:type="dxa"/>
            <w:tcBorders>
              <w:tl2br w:val="nil"/>
              <w:tr2bl w:val="nil"/>
            </w:tcBorders>
            <w:shd w:val="clear" w:color="auto" w:fill="FFFFFF"/>
            <w:vAlign w:val="center"/>
          </w:tcPr>
          <w:p w14:paraId="7FE967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C5240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FAFA8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F588F7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5660" w:type="dxa"/>
            <w:tcBorders>
              <w:tl2br w:val="nil"/>
              <w:tr2bl w:val="nil"/>
            </w:tcBorders>
            <w:shd w:val="clear" w:color="auto" w:fill="FFFFFF"/>
            <w:vAlign w:val="center"/>
          </w:tcPr>
          <w:p w14:paraId="2AF35C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心境障碍患者的护理</w:t>
            </w:r>
          </w:p>
        </w:tc>
        <w:tc>
          <w:tcPr>
            <w:tcW w:w="1344" w:type="dxa"/>
            <w:tcBorders>
              <w:tl2br w:val="nil"/>
              <w:tr2bl w:val="nil"/>
            </w:tcBorders>
            <w:shd w:val="clear" w:color="auto" w:fill="FFFFFF"/>
            <w:vAlign w:val="center"/>
          </w:tcPr>
          <w:p w14:paraId="343E95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59BFA48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B390ED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5833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5660" w:type="dxa"/>
            <w:tcBorders>
              <w:tl2br w:val="nil"/>
              <w:tr2bl w:val="nil"/>
            </w:tcBorders>
            <w:shd w:val="clear" w:color="auto" w:fill="FFFFFF"/>
            <w:vAlign w:val="center"/>
          </w:tcPr>
          <w:p w14:paraId="26C4DD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神经症和癔症患者的护理</w:t>
            </w:r>
          </w:p>
        </w:tc>
        <w:tc>
          <w:tcPr>
            <w:tcW w:w="1344" w:type="dxa"/>
            <w:tcBorders>
              <w:tl2br w:val="nil"/>
              <w:tr2bl w:val="nil"/>
            </w:tcBorders>
            <w:shd w:val="clear" w:color="auto" w:fill="FFFFFF"/>
            <w:vAlign w:val="center"/>
          </w:tcPr>
          <w:p w14:paraId="57C162F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7E1C00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6C41F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75E8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5660" w:type="dxa"/>
            <w:tcBorders>
              <w:tl2br w:val="nil"/>
              <w:tr2bl w:val="nil"/>
            </w:tcBorders>
            <w:shd w:val="clear" w:color="auto" w:fill="FFFFFF"/>
            <w:vAlign w:val="center"/>
          </w:tcPr>
          <w:p w14:paraId="5A5036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心理因素相关生理障碍与应激相关障碍患者的护理</w:t>
            </w:r>
          </w:p>
        </w:tc>
        <w:tc>
          <w:tcPr>
            <w:tcW w:w="1344" w:type="dxa"/>
            <w:tcBorders>
              <w:tl2br w:val="nil"/>
              <w:tr2bl w:val="nil"/>
            </w:tcBorders>
            <w:shd w:val="clear" w:color="auto" w:fill="FFFFFF"/>
            <w:vAlign w:val="center"/>
          </w:tcPr>
          <w:p w14:paraId="292434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8D3413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13622D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475EB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5660" w:type="dxa"/>
            <w:tcBorders>
              <w:tl2br w:val="nil"/>
              <w:tr2bl w:val="nil"/>
            </w:tcBorders>
            <w:shd w:val="clear" w:color="auto" w:fill="FFFFFF"/>
            <w:vAlign w:val="center"/>
          </w:tcPr>
          <w:p w14:paraId="52651B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儿童青少年期精神障碍患者的护理</w:t>
            </w:r>
          </w:p>
        </w:tc>
        <w:tc>
          <w:tcPr>
            <w:tcW w:w="1344" w:type="dxa"/>
            <w:tcBorders>
              <w:tl2br w:val="nil"/>
              <w:tr2bl w:val="nil"/>
            </w:tcBorders>
            <w:shd w:val="clear" w:color="auto" w:fill="FFFFFF"/>
            <w:vAlign w:val="center"/>
          </w:tcPr>
          <w:p w14:paraId="364F71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36602B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71A4EA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A01698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5660" w:type="dxa"/>
            <w:tcBorders>
              <w:tl2br w:val="nil"/>
              <w:tr2bl w:val="nil"/>
            </w:tcBorders>
            <w:shd w:val="clear" w:color="auto" w:fill="FFFFFF"/>
            <w:vAlign w:val="center"/>
          </w:tcPr>
          <w:p w14:paraId="349644C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44" w:type="dxa"/>
            <w:tcBorders>
              <w:tl2br w:val="nil"/>
              <w:tr2bl w:val="nil"/>
            </w:tcBorders>
            <w:shd w:val="clear" w:color="auto" w:fill="FFFFFF"/>
            <w:vAlign w:val="center"/>
          </w:tcPr>
          <w:p w14:paraId="7F0AA28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36</w:t>
            </w:r>
          </w:p>
        </w:tc>
        <w:tc>
          <w:tcPr>
            <w:tcW w:w="2025" w:type="dxa"/>
            <w:tcBorders>
              <w:tl2br w:val="nil"/>
              <w:tr2bl w:val="nil"/>
            </w:tcBorders>
            <w:shd w:val="clear" w:color="auto" w:fill="FFFFFF"/>
            <w:vAlign w:val="center"/>
          </w:tcPr>
          <w:p w14:paraId="3BDA6F3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0E3E0A56">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rPr>
        <w:t>第</w:t>
      </w:r>
      <w:r>
        <w:rPr>
          <w:rFonts w:hint="eastAsia"/>
          <w:color w:val="6787B2"/>
          <w:lang w:val="en-US" w:eastAsia="zh-CN"/>
        </w:rPr>
        <w:t>7</w:t>
      </w:r>
      <w:r>
        <w:rPr>
          <w:rFonts w:hint="eastAsia"/>
          <w:color w:val="6787B2"/>
        </w:rPr>
        <w:t>课  器质性精神障碍患者的护理</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4A9DA88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4AF30B36">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456D04D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器质性精神障碍患者的护理</w:t>
            </w:r>
          </w:p>
        </w:tc>
      </w:tr>
      <w:tr w14:paraId="294A50F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021CAA4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6D2BD3D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2</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90</w:t>
            </w:r>
            <w:r>
              <w:rPr>
                <w:rFonts w:hint="eastAsia" w:ascii="Times New Roman" w:hAnsi="宋体"/>
                <w:szCs w:val="20"/>
              </w:rPr>
              <w:t xml:space="preserve"> min）。</w:t>
            </w:r>
          </w:p>
        </w:tc>
      </w:tr>
      <w:tr w14:paraId="02D0FA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719928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5F4243F2">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310CED9D">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掌握不同器质性精神障碍的护理措施。</w:t>
            </w:r>
          </w:p>
          <w:p w14:paraId="6178B3E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掌握谵妄综合征、阿尔茨海默病、痴呆的临床特点。</w:t>
            </w:r>
          </w:p>
          <w:p w14:paraId="2729C837">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0D6AF2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器质性精神障碍患者的护理</w:t>
            </w:r>
            <w:r>
              <w:rPr>
                <w:rFonts w:hint="eastAsia" w:ascii="Times New Roman" w:hAnsi="宋体"/>
                <w:bCs/>
                <w:szCs w:val="20"/>
              </w:rPr>
              <w:t>，了解</w:t>
            </w:r>
            <w:r>
              <w:rPr>
                <w:rFonts w:hint="eastAsia" w:ascii="Times New Roman" w:hAnsi="宋体"/>
                <w:bCs/>
                <w:szCs w:val="20"/>
                <w:lang w:eastAsia="zh-CN"/>
              </w:rPr>
              <w:t>具备解决器质性精神障碍患者生理、心理问题的专业护理能力。</w:t>
            </w:r>
          </w:p>
        </w:tc>
      </w:tr>
      <w:tr w14:paraId="289D008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98B3288">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747CC105">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器质性精神障碍的临床特点</w:t>
            </w:r>
          </w:p>
          <w:p w14:paraId="1FAD385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器质性精神障碍的护理</w:t>
            </w:r>
          </w:p>
        </w:tc>
      </w:tr>
      <w:tr w14:paraId="542A92F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7A3802B">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7AA7C8F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34C532D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D28BEE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4086FAC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7EC72B0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E0F6FF"/>
            <w:vAlign w:val="center"/>
          </w:tcPr>
          <w:p w14:paraId="4F0C9D7D">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03B135C9">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1DC7662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tc>
      </w:tr>
      <w:tr w14:paraId="56F2414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E0F6FF"/>
            <w:vAlign w:val="center"/>
          </w:tcPr>
          <w:p w14:paraId="1BB77DEA">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E0F6FF"/>
            <w:vAlign w:val="center"/>
          </w:tcPr>
          <w:p w14:paraId="2F459F6D">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E0F6FF"/>
            <w:vAlign w:val="center"/>
          </w:tcPr>
          <w:p w14:paraId="09D6AE8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21B0A63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E0F6FF"/>
            <w:vAlign w:val="center"/>
          </w:tcPr>
          <w:p w14:paraId="1B130156">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048E8F92">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43CE3A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30CF08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3C3A2A23">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31B01DA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1A7EA701">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4239C7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7523D59">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展示器质性精神障碍的临床特点</w:t>
            </w:r>
          </w:p>
          <w:p w14:paraId="2E3A08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一、谵妄综合征</w:t>
            </w:r>
          </w:p>
          <w:p w14:paraId="20A944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（一）概念及病因</w:t>
            </w:r>
          </w:p>
          <w:p w14:paraId="20ABF7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谵妄综合征是一组表现为广泛的认知障碍尤以意识障碍为主要特征的综合征。常因脑部弥漫、暂时的中毒感染或代谢紊乱等所引起。因为它往往发生于急性起病、病程短暂、病变发展迅速的中毒感染、脑外伤等病变，故又称急性脑病综合征或急性错乱状态。</w:t>
            </w:r>
          </w:p>
          <w:p w14:paraId="6D6580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谵妄综合征是在综合性医院中最为常见的一种精神障碍，占内、外科患者的5% ～ 15%。而住院老年人中，谵妄的患病率 10% ～ 60%，发病率在 4% ～ 10%，尽管大多数谵妄患者能痊愈，但部分预后不佳，20% ～ 30% 谵妄患者死亡。由于研究方法的不同、患者选择的差异和诊断标准的影响，流行病学研究结果差异很大。导致谵妄的病因很多，包括颅内损伤、手术后的状态、电解质紊乱、感染、代谢及内分泌紊乱、药物等，而心理应激、睡眠剥夺、感觉剥夺往往成为促发因素。</w:t>
            </w:r>
          </w:p>
          <w:p w14:paraId="2956CD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color w:val="000000" w:themeColor="text1"/>
                <w:lang w:eastAsia="zh-CN"/>
                <w14:textFill>
                  <w14:solidFill>
                    <w14:schemeClr w14:val="tx1"/>
                  </w14:solidFill>
                </w14:textFill>
              </w:rPr>
            </w:pPr>
            <w:r>
              <w:rPr>
                <w:rFonts w:hint="eastAsia" w:ascii="Times New Roman" w:hAnsi="Times New Roman"/>
                <w:b/>
                <w:color w:val="000000" w:themeColor="text1"/>
                <w:lang w:eastAsia="zh-CN"/>
                <w14:textFill>
                  <w14:solidFill>
                    <w14:schemeClr w14:val="tx1"/>
                  </w14:solidFill>
                </w14:textFill>
              </w:rPr>
              <w:t>（二）临床表现</w:t>
            </w:r>
          </w:p>
          <w:p w14:paraId="701354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谵妄的临床特征中以意识障碍、注意的缺陷、广泛的认知功能障碍、情绪和行为障碍以及睡眠－觉醒周期的紊乱为主要症状。</w:t>
            </w:r>
          </w:p>
          <w:p w14:paraId="4F60C3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谵妄大多急性起病，一过性病程，于数小时或数天内发展而成，很少超过 1 周。其特点之一是一天之内症状呈波动性，表现为昼轻夜重或“落日效应”（以黄昏时病情为重），好转后患者对谵妄时的表现或发生的事大都遗忘。此为鉴别器质性与非器质性症状的重要特点之一。</w:t>
            </w:r>
          </w:p>
          <w:p w14:paraId="73C513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意识障碍　谵妄时，患者的主要特点之一是意识清晰水平下降。主要表现是意识障碍，出现时间、人物、地点定向不全，定向障碍根据谵妄的严重程度从轻到重一般依次为时间→地点→人物→自我定向障碍。轻者可为神志恍惚，反应显得迟钝，谈话离题，心不在焉。</w:t>
            </w:r>
          </w:p>
          <w:p w14:paraId="6585BD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2.注意缺陷　谵妄患者常有全面的注意力障碍，对刺激快速反应（警觉）增强或减弱，患者的注意力涣散，不能集中、保持、分配和转移，表情茫然。</w:t>
            </w:r>
          </w:p>
          <w:p w14:paraId="1AE783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广泛的认知功能障碍　认知功能障碍包括感觉、思维和记忆都有不同程度的损害。感觉障碍：以错觉、幻觉多见，错觉中以错视最常见，其次为错听。幻觉以幻视最多见，幻觉内容多为逼真的、丰富的人物或场面，如见到昆虫、猛兽、神鬼等。思维障碍：思维结构解体和语言功能障碍，患者思维不连贯，推理与判断能力受损，出现语无伦次，不断喃喃自语，处于梦幻状态。记忆障碍：记忆的全过程都有障碍，包括识别、保存、记忆、再认和再现。由于注意障碍引起记录能力减低而近事记忆也受损，对病中经过大多不能回忆。</w:t>
            </w:r>
          </w:p>
          <w:p w14:paraId="789C0D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情绪和行为障碍　情绪不稳表现明显，有时患者激动而恐惧，有时又抑郁，有时又完全淡漠无情。很可能由意识障碍的状态下出现幻觉、错觉和片断的被害妄想直接影响所致。患者常有不协调的精神运动性兴奋，如无目的的摸索、喊叫、扭动、翻滚，少数可出现精神运动性抑制。行为无目的性和刻板性是谵妄患者行为障碍的共同特点，一般夜间重于白天。</w:t>
            </w:r>
          </w:p>
          <w:p w14:paraId="1D80D4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 睡眠－觉醒周期的紊乱　这是谵妄的基本特征。由于时间定向力障碍，患者失去正常的睡眠－觉醒周期，昼夜周期的破坏引起白天过度瞌睡及正常日夜节律的颠倒。夜间睡眠时间减少，睡眠间断，意识模糊常见，常出现幻觉。夜间症状加重是谵妄的特点。</w:t>
            </w:r>
          </w:p>
          <w:p w14:paraId="0F66D7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（三）治疗</w:t>
            </w:r>
          </w:p>
          <w:p w14:paraId="683154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病因治疗　对病因明确者，去除引起谵妄的潜在因素是首要的治疗原则。</w:t>
            </w:r>
          </w:p>
          <w:p w14:paraId="7163C0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控制兴奋躁动　选择精神药物的原则是安全、有效，而且作用迅速。原则上，短期应用小量抗精神病药物，症状缓解后即可减量，疗程 1 ～ 2 周。禁用镇静催眠、麻醉等精神药品，精神症状较轻者可用地西泮或氯硝西泮。美国精神病学会（APA）1999 年指南提出氟哌啶醇为谵妄的一线治疗药物，推荐剂量为 1 ～ 2mg/1 ～ 2h，常用 2 ～ 6mg/d，分次口服或 5mg 肌肉注射，每日 1 次。单独给予氟哌啶醇比单独给予苯二氮类效果好，明显影响血压的抗精神病药如氯丙嗪等，使用时应特别小心，否则容易引起血压下降。</w:t>
            </w:r>
          </w:p>
          <w:p w14:paraId="4106B4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支持和对症治疗　对未找到病因的谵妄患者保证充足的热量和营养供应，首先要维持生命体征的平稳，纠正水、电解质和酸碱紊乱，给予维生素等。</w:t>
            </w:r>
          </w:p>
          <w:p w14:paraId="149FEE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注意安全，防止意外　由于患者有意识障碍，不能正确判断周围环境，而且受幻觉或错觉影响，有可能发生伤人、毁物、自伤或其他意外。因此，需特别防范，最好派专人护理。</w:t>
            </w:r>
          </w:p>
          <w:p w14:paraId="089505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（四）预后</w:t>
            </w:r>
          </w:p>
          <w:p w14:paraId="5DF660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谵妄的远期损害取决于谵妄的持续时间、严重程度、诱因和躯体易感性，如果致病因素能被矫正，大多数患者的预后良好。谵妄的平均持续期为数天至2 周，老年人则较长。</w:t>
            </w:r>
          </w:p>
          <w:p w14:paraId="3AB4A1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老年病期谵妄预后差，病死率高，常见致死原因与感染疾病、心脑血管疾病和衰竭有关。</w:t>
            </w:r>
          </w:p>
          <w:p w14:paraId="23FC3B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老年患者常伴有生活能力下降等，家庭护理可能要增加。</w:t>
            </w:r>
          </w:p>
          <w:p w14:paraId="625CC2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二、阿尔茨海默病</w:t>
            </w:r>
          </w:p>
          <w:p w14:paraId="4CEF5D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阿尔茨海默病（AD）是一种中枢神经系统原发性退行性变性疾病，病因及发病机制尚不清楚。主要表现是痴呆综合征。其特点是形态学上出现大脑皮质萎缩，并伴有神经元纤维缠结及老年斑。潜隐起病，病程呈进行性发展。</w:t>
            </w:r>
          </w:p>
          <w:p w14:paraId="587A97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（一）病因</w:t>
            </w:r>
          </w:p>
          <w:p w14:paraId="1B307F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遗传学　家系研究显示阿尔茨海默病与一级和二级亲属的痴呆家族史有关。①阿尔茨海默病的一级亲属 10% 有痴呆危险性；② 90 岁时，一级亲属 23% 有痴呆危险性，比普通人群高 4.3 倍；③父母一方为阿尔茨海默病，患者在 70 岁以前发病，其同胞到85 岁时患病危险性为 50%。</w:t>
            </w:r>
          </w:p>
          <w:p w14:paraId="34B863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社会心理因素　病前性格孤僻，兴趣狭窄，重大不良生活事件与阿尔茨海默病的发病相关。有研究发现，晚发阿尔茨海默病的相关危险因素是营养不良、噪声；早发阿尔茨海默病相关的危险因素是精神崩溃和躯体活动过少。</w:t>
            </w:r>
          </w:p>
          <w:p w14:paraId="1AEA7E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（二）发病机制</w:t>
            </w:r>
          </w:p>
          <w:p w14:paraId="34E263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大脑皮质萎缩　大脑皮质各区出现萎缩以前额叶、颞叶及顶叶受累最多，特别是海马结构。大脑重量减轻。以早期起病者表现更为显著。</w:t>
            </w:r>
          </w:p>
          <w:p w14:paraId="39EA13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神经元改变　神经元数量减少或丧失，皮质神经元脂褐质聚集，星状胶质细胞增生。随着神经元丧失伴有大量的神经元纤维缠结、老年斑或神经炎性斑，这是阿尔茨海默病的特征性病理改变。这些病理改变多见于萎缩皮质，以颞顶区最明显。神经元存在颗粒性空泡变性，该变化是由胞质内成簇的空泡组成，内含 0.5 ～ 1.5μm 大的颗粒，见于海马的锥体细胞。在正常老年人的海马也可以看到颗粒空泡变性，但程度很轻。阿尔茨海默病中，突触变性出现较早，</w:t>
            </w:r>
          </w:p>
          <w:p w14:paraId="5F66B7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但只有在弥散性老年斑形成后，突触才变得明显，前突触终端密度减低最高可达45%，而突触脱失可能与患者认知障碍有关。</w:t>
            </w:r>
          </w:p>
          <w:p w14:paraId="2F98D8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胆碱能功能　记忆和认知功能与胆碱能系统有关。阿尔茨海默病患者胆碱能系统受损部位主要在海马、杏仁核、蓝斑和中缝核。</w:t>
            </w:r>
          </w:p>
          <w:p w14:paraId="447006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（三）临床表现</w:t>
            </w:r>
          </w:p>
          <w:p w14:paraId="33444E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阿尔茨海默病起病潜隐，病情发展缓慢，无明确的起病期，病程进行性发展。</w:t>
            </w:r>
          </w:p>
          <w:p w14:paraId="20B2C9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记忆障碍　记忆障碍是阿尔茨海默病的早期突出症状或核心症状。其特点是近事遗忘先出现，记不住新近发生的事。对原有工作不能胜任。主要累及短时记忆、记忆保存和新知识的学习。不能完成新的任务，表现为忘性大、好忘事、丢三落四，严重时刚说的话或做过的事情转眼就忘记。记不住熟人的姓名、电话号码、反复说同样的话或问同样的问题。</w:t>
            </w:r>
          </w:p>
          <w:p w14:paraId="7EFFA4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随着病情的进展，出现远记忆障碍，记不清自己经历，记不清亲人的姓名及成员间关系和称呼，出门迷路，不知方向而走失，定向力障碍日益明显。随着记忆障碍加重，可出现虚构症状。</w:t>
            </w:r>
          </w:p>
          <w:p w14:paraId="7915E1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视空间和定向障碍：是阿尔茨海默病的早期症状之一。如常在熟悉的环境或家中迷失方向，找不到厕所在哪里，走错卧室，外出找不到回家的路。画图测试不能精确临摹简单的立体图。时间定向差，不知道今天是何年、何月、何日，甚至深更半夜起床要上街购物。</w:t>
            </w:r>
          </w:p>
          <w:p w14:paraId="2079D4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言语障碍　患者的言语障碍呈现特定模式，首先出现语义学障碍，表现为找词困难、用词不当或张冠李戴。讲话絮叨，病理性赘述。刚开始出现阅读和书写困难，进而出现命名困难。最初仅限于少数物品，以后扩展到普通常见的物体命名。言语障碍进一步发展为语法错误、错用词类、语句颠倒，最终发展为胡乱发音、不知所云，或缄默不语。</w:t>
            </w:r>
          </w:p>
          <w:p w14:paraId="23E99A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3.失认和失用　失认，是指感觉功能正常，但不能认识或鉴别物体，如不能识别物体、地点和面容（不认识镜中的自己）。失用，是指理解和运动功能正常，但不能执行运动，表现为不能正确完成系列动作，如先装好烟斗再打火；不能按照指令执行可以自发完成的动作，如不会穿衣，把裤子套在头上，不会系鞋带、系腰带，把筷子用嘴嚼，原是裁缝而不会裁剪衣服，不会用剪子等。</w:t>
            </w:r>
          </w:p>
          <w:p w14:paraId="338A5F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智力障碍　全面的智力减退，包括理解、推理、判断、抽象、概括和计算等认知功能障碍。</w:t>
            </w:r>
          </w:p>
          <w:p w14:paraId="0ECCA9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 人格改变　阿尔茨海默病多见于有人格改变。额叶、颞叶受累的患者常有明显的人格改变，或是既往人格特点的发展，或向另一极端偏离。患者变得孤僻，不主动交往，自私，行为和身份与原来的素质和修养不相符合，情绪变化变得容易波动，易激惹，有时欣快，无故打骂人，与病前判若两人。</w:t>
            </w:r>
          </w:p>
          <w:p w14:paraId="00A7FA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6. 进食、睡眠和行为障碍　患者常食欲减退，约半数患者出现异常睡眠：节律的紊乱或颠倒，白天卧床，晚上则到处活动，干扰他人。动作刻板重复、愚蠢笨拙，或回避交往，表现得退缩、古怪、纠缠他人。</w:t>
            </w:r>
          </w:p>
          <w:p w14:paraId="355E2D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7. 精神症状　疾病早期以高级皮质功能障碍为主，疾病中期可出现各种精神障碍，其中部分是继发于人格改变，有的是认知缺陷导致。</w:t>
            </w:r>
          </w:p>
          <w:p w14:paraId="5957D2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（1）错认和幻觉：可出现错认，把照片或镜子中的人错认为真人而与之对话；少数患者出现听幻觉，并与之对话。有的患者出现幻视，多出现在傍晚，应警惕幻视可能是与痴呆重叠的谵妄的症状表现。</w:t>
            </w:r>
          </w:p>
          <w:p w14:paraId="66E2C1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（2）妄想：多为非系统的偷窃、被害、贫穷和嫉妒内容。也可以出现持续的、系统的妄想，认为居室不是自己的家，家人策划抛弃他，往往会造成家庭和护理困难。</w:t>
            </w:r>
          </w:p>
          <w:p w14:paraId="0197DF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（3）情绪障碍：情感淡漠是早期常见的症状。部分患者可出现短暂的抑郁心境。还可出现欣快、焦虑和易激惹。</w:t>
            </w:r>
          </w:p>
          <w:p w14:paraId="2CC8F1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8. 灾难反应　患者主观意识到自己智力缺损，却极力否认，在应激的状况下产生继发性的激越。如掩饰记忆力减退，患者用改变话题、开玩笑等方式转移对方注意力。一旦被识破或对患者的生活模式加以干预，如强迫患者如厕或更衣，患者就不能忍受而诱发“灾难”反应，即突然而强烈的言语或人身攻击发作。该反应的终止和发作往往都很突然。</w:t>
            </w:r>
          </w:p>
          <w:p w14:paraId="5AAB31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9. 神经系统症状　多见于晚期患者，如下颌反射，强握反射，口面部不自主动作如吸吮、噘嘴等。有的患者伴发 Klüver-Bucy 综合征，这是颞叶受损症状表现为严重视觉认识不能，不能识别亲人面貌或镜中的自我，也可表现为咀嚼和食欲过度，胡乱抓食。偶见癫痫。晚期患者可见吞咽困难、厌食及明显体重下降。</w:t>
            </w:r>
          </w:p>
          <w:p w14:paraId="6C97D0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（四）心理学检查</w:t>
            </w:r>
          </w:p>
          <w:p w14:paraId="2187AF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心理学检查是诊断有无痴呆及痴呆严重程度的重要方法。我国已经引进和修订了许多国际通用的简捷、快速的筛查工具，具有良好的诊断效果，敏感性与特异性均较好。</w:t>
            </w:r>
          </w:p>
          <w:p w14:paraId="12B478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常用的检查工具如下。</w:t>
            </w:r>
          </w:p>
          <w:p w14:paraId="00E840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（1）简易智力状况检查（MMSE），由 Folstein 于 1975 年编制。</w:t>
            </w:r>
          </w:p>
          <w:p w14:paraId="19E403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（2）长谷川痴呆量表（HDS）。</w:t>
            </w:r>
          </w:p>
          <w:p w14:paraId="4EB21D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（3）日常生活能力量表（ADL），由 Lawton 和 Brody 于 1969 年制定。</w:t>
            </w:r>
          </w:p>
          <w:p w14:paraId="672049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（五）治疗原则</w:t>
            </w:r>
          </w:p>
          <w:p w14:paraId="7F6976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阿尔茨海默病病因未明，针对病因治疗很难，一般采取以下治疗措施：</w:t>
            </w:r>
          </w:p>
          <w:p w14:paraId="02F873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促智药或改善认知功能的药物　目的在于改善认知功能，延缓疾病的进展。</w:t>
            </w:r>
          </w:p>
          <w:p w14:paraId="726591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（1）乙酰胆碱酯酶抑制剂（AChE）：已知记忆力及认知功能与胆碱能系统有密切关系且发现患者 AChE 活性明显减退。</w:t>
            </w:r>
          </w:p>
          <w:p w14:paraId="4DD3DE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① 多奈哌齐（安理申）：改善认知功能，服用 6 个月治疗期间，可见到症状无进一步恶化，主要不良反应为腹泻、肌肉痉挛、乏力、恶心、失眠等。</w:t>
            </w:r>
          </w:p>
          <w:p w14:paraId="3E8DA4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② 艾斯能：是选择性地作用于脑皮质和海马的乙酰胆碱酯酶抑制剂。艾斯能治疗可以延缓阿尔茨海默病患者症状的进展速度，可在 6 个月内不出现恶化。</w:t>
            </w:r>
          </w:p>
          <w:p w14:paraId="22AA9B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③ 石杉碱甲（哈伯因）：是我国研制的胆碱酯酶抑制剂，对认知功能、日常生活能力有改善。主要不良反应是消化道症状。</w:t>
            </w:r>
          </w:p>
          <w:p w14:paraId="25DD34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（2）促进脑代谢及推迟痴呆进程：二氢麦角碱有扩张血管作用，促进大脑对葡萄糖和氧的作用，提高大脑神经细胞代谢功能，对痴呆患者警觉性、焦虑、抑郁等有一定改善作用。</w:t>
            </w:r>
          </w:p>
          <w:p w14:paraId="5D5B6B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对症治疗　主要针对痴呆伴发的各种精神症状。</w:t>
            </w:r>
          </w:p>
          <w:p w14:paraId="03D821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① 抗焦虑药物：如有焦虑、激越、失眠症状，可考虑应用短效苯二氮类，以劳拉西泮、奥沙西泮、阿普唑仑最常用。其他可选择丁螺环酮等药。</w:t>
            </w:r>
          </w:p>
          <w:p w14:paraId="376FF2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② 抗抑郁药：约 20% ～ 50% 的阿尔茨海默病患者可出现抑郁症状。首先予以心理社会支持、改善环境，必要时应用抗抑郁药。选择 5- 羟色胺再摄取抑制剂（氟伏沙明、西酞普兰、舍曲林、帕罗西汀、氟西汀）和其他新型抗抑郁药如文拉法辛、米氮平等。</w:t>
            </w:r>
          </w:p>
          <w:p w14:paraId="06BF86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③ 抗精神病药：有助于控制患者的行为紊乱、激越、攻击性和幻觉妄想等。选用新型抗精神病药物，如利培酮、奥氮平、喹硫平等，一般用量较小。</w:t>
            </w:r>
          </w:p>
          <w:p w14:paraId="33FEE3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 xml:space="preserve">3. 心理治疗和行为干预　给予一些提高记忆力和生活能力的训练，与患者闲谈其感兴趣的书报杂志、让患者参加家务劳动、文娱活动等，反复地给予定向和记忆强化。加强康复训练、护理，减轻或延缓其功能残缺。 </w:t>
            </w:r>
          </w:p>
          <w:p w14:paraId="0AF87724">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EDB2AA3">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展示器质性精神障碍的临床特点</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6560822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0B937D8">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379CC3CC">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E3DABFD">
            <w:pPr>
              <w:keepNext w:val="0"/>
              <w:keepLines w:val="0"/>
              <w:suppressLineNumbers w:val="0"/>
              <w:spacing w:before="0" w:beforeAutospacing="0" w:after="0" w:afterAutospacing="0" w:line="360" w:lineRule="auto"/>
              <w:ind w:left="0" w:right="0" w:firstLine="420" w:firstLineChars="200"/>
              <w:rPr>
                <w:rFonts w:hint="eastAsia" w:hAnsi="宋体" w:eastAsia="宋体"/>
                <w:bCs/>
                <w:lang w:val="en-US" w:eastAsia="zh-CN"/>
              </w:rPr>
            </w:pPr>
            <w:r>
              <w:rPr>
                <w:rFonts w:hint="eastAsia" w:hAnsi="宋体"/>
                <w:bCs/>
                <w:lang w:val="en-US" w:eastAsia="zh-CN"/>
              </w:rPr>
              <w:t>简述</w:t>
            </w:r>
            <w:r>
              <w:rPr>
                <w:rFonts w:hint="eastAsia" w:hAnsi="宋体"/>
                <w:bCs/>
              </w:rPr>
              <w:t>阿尔茨海默病</w:t>
            </w:r>
            <w:r>
              <w:rPr>
                <w:rFonts w:hint="eastAsia" w:hAnsi="宋体"/>
                <w:bCs/>
                <w:lang w:val="en-US" w:eastAsia="zh-CN"/>
              </w:rPr>
              <w:t>治疗原则。</w:t>
            </w:r>
          </w:p>
        </w:tc>
        <w:tc>
          <w:tcPr>
            <w:tcW w:w="1366" w:type="dxa"/>
            <w:tcBorders>
              <w:tl2br w:val="nil"/>
              <w:tr2bl w:val="nil"/>
            </w:tcBorders>
            <w:vAlign w:val="center"/>
          </w:tcPr>
          <w:p w14:paraId="5D85FCF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505DC32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7EA3C50E">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FB820B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A9C7E0B">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展示器质性精神障碍的护理</w:t>
            </w:r>
          </w:p>
          <w:p w14:paraId="392651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一、潜在护理问题</w:t>
            </w:r>
          </w:p>
          <w:p w14:paraId="037D50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（一）生理功能方面</w:t>
            </w:r>
          </w:p>
          <w:p w14:paraId="2572CE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（1）潜在的并发症。</w:t>
            </w:r>
          </w:p>
          <w:p w14:paraId="319CC5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（2）睡眠形态紊乱。</w:t>
            </w:r>
          </w:p>
          <w:p w14:paraId="6450D2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（3）有受伤的危险。</w:t>
            </w:r>
          </w:p>
          <w:p w14:paraId="2F68E3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（4）定向力障碍。</w:t>
            </w:r>
          </w:p>
          <w:p w14:paraId="7C51BF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（二）心理功能方面</w:t>
            </w:r>
          </w:p>
          <w:p w14:paraId="6F7DAA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（1）感知觉改变。</w:t>
            </w:r>
          </w:p>
          <w:p w14:paraId="1B2BB1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（2）思维过程改变。</w:t>
            </w:r>
          </w:p>
          <w:p w14:paraId="1D1D43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（3）焦虑、恐惧。</w:t>
            </w:r>
          </w:p>
          <w:p w14:paraId="381B72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（4）潜在暴力行为。</w:t>
            </w:r>
          </w:p>
          <w:p w14:paraId="1BE1AA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（三）社会功能改变</w:t>
            </w:r>
          </w:p>
          <w:p w14:paraId="487592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（1）语言沟通障碍。</w:t>
            </w:r>
          </w:p>
          <w:p w14:paraId="04A614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（2）社交能力受损。</w:t>
            </w:r>
          </w:p>
          <w:p w14:paraId="0178F6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（3）自我概念紊乱。</w:t>
            </w:r>
          </w:p>
          <w:p w14:paraId="1129A0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（4）自我照顾能力缺陷。</w:t>
            </w:r>
          </w:p>
          <w:p w14:paraId="0F9B42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二、护理措施</w:t>
            </w:r>
          </w:p>
          <w:p w14:paraId="6AEF31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（一）谵妄的护理措施</w:t>
            </w:r>
          </w:p>
          <w:p w14:paraId="09F962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一般护理</w:t>
            </w:r>
          </w:p>
          <w:p w14:paraId="2F963A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维持生命是最优先考虑的护理措施。监测患者的生命体征、意识、瞳孔、颅内压等变化，协助患者渡过急性期。协助满足患者的生理需求，提供充足的营养、水及电解质，给予高热量、高蛋白、高维生素的清淡流质或半流质饮食，如患者太激动、混乱，必要时约束以静脉输液补充能量。</w:t>
            </w:r>
          </w:p>
          <w:p w14:paraId="6B183F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保证睡眠</w:t>
            </w:r>
          </w:p>
          <w:p w14:paraId="3436FF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不主张使用镇静安眠药，因为服用后会掩盖疾病的症状，会使医生对病因的辨认发生混淆。护理人员可利用背部按摩、睡前喝热牛奶、听轻音乐或与其轻声交谈，诱导患者入睡。另外，家属的陪伴、去除房间的暗影、夜间房间内开小灯等，对于定向力障碍的患者的入眠也有帮助。同时在常规的时间内安排治疗或活动，可以减少对夜间睡眠的干扰。同时应将治疗护理集中在白天进行，以利夜间睡眠。</w:t>
            </w:r>
          </w:p>
          <w:p w14:paraId="37EE41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安全护理</w:t>
            </w:r>
          </w:p>
          <w:p w14:paraId="3A315C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谵妄的患者常有感知觉障碍，常伴有焦虑、恐惧情绪，也可出现暴力行为的可能。</w:t>
            </w:r>
          </w:p>
          <w:p w14:paraId="6D73FB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因此，伴有幻觉定向力障碍的患者，应特别注意他的安全，以免他伤害自己或他人。因谵妄患者的视幻觉常使患者发生惊恐而逃离现场，甚至从窗口往外跳，所以要注意环境的安全及尽量减少室内家具，另外须为患者提供一对一的护理观察及重复指导。患者若躁动不安，可给予保护性约束，约束过程要定期巡视，观察患者的生命体征、约束的松紧度、是否需要便器等，避免患者不断挣扎、反抗而导致虚脱。有条件者可安排陪护人员，放置患者熟悉的物品于病房内，以减少患者的不安，稳定其情绪。</w:t>
            </w:r>
          </w:p>
          <w:p w14:paraId="2B78AA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心理护理</w:t>
            </w:r>
          </w:p>
          <w:p w14:paraId="0B3BCE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对于有幻觉、妄想等精神症状的患者，若只想消除幻觉的物体，通常是徒劳的。护理人员要耐心倾听患者的内心感受，并以亲切坚定的口吻作保证，使患者安心或适时呈现事实，以增强患者的现实感。如患者要求护理人员清除他床上的“虫”（幻觉），若护理人员真的去清除床上实际并不存在的虫，则只会增强患者对幻觉的真实感而更加害怕。合适的方式是不断地告诉患者，他目前是生病、住院的状态，医生和护士都会帮助他，保护他的安全，家属也应以一致性的态度帮助他。</w:t>
            </w:r>
          </w:p>
          <w:p w14:paraId="4EFEF5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（二）阿尔茨海默病的护理措施</w:t>
            </w:r>
          </w:p>
          <w:p w14:paraId="5D6A27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阿尔茨海默病护理最优先的考虑是帮助患者维持最佳的功能状态，应注意这种功能状态具有相当大的个体差异，所以应强调个体化的护理对长期住院的患者是极其重要的。最近的研究发现，对痴呆患者给予个体化的关心可以增进严重认知障碍的恢复。</w:t>
            </w:r>
          </w:p>
          <w:p w14:paraId="64231E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 1. 基础护理</w:t>
            </w:r>
          </w:p>
          <w:p w14:paraId="2A22B0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基础护理主要是注意患者能量的保持，避免过度消耗患者能量。</w:t>
            </w:r>
          </w:p>
          <w:p w14:paraId="5FB4DD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（1）生活护理：协助患者晨晚间护理、协助洗澡、更衣、修剪指（趾）甲，保持皮肤清洁，防止皮肤感染。</w:t>
            </w:r>
          </w:p>
          <w:p w14:paraId="5A262B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维持正常的营养代谢：提供软食或流质饮食，维持机体水、电解质的平衡。暴饮、暴食患者要控制其进食量；拒绝进食患者，鼓励其与他人一起进餐，以增进食欲；进食量不够或完全不能进食者，协助喂食，注意喂食速度和进食姿势，以免发生呛咳。</w:t>
            </w:r>
          </w:p>
          <w:p w14:paraId="385D0E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（3）排泄护理：训练定时排泄习惯，大小便失禁患者需及时处理，尿潴留患者诱导排尿或导尿；便秘患者给予缓泻剂。</w:t>
            </w:r>
          </w:p>
          <w:p w14:paraId="4D587E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（4）睡眠护理：创造睡眠环境，晚餐不宜过饱，晚餐后不宜多饮水，不宜参加引起兴奋的娱乐活动；日间增加活动时数，保证夜间睡眠，必要时给予药物辅助。</w:t>
            </w:r>
          </w:p>
          <w:p w14:paraId="27C6FD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安全护理</w:t>
            </w:r>
          </w:p>
          <w:p w14:paraId="360FF7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（1）建立舒适、安全的病房环境：确保患者安全，使其获得安全感和归属感。</w:t>
            </w:r>
          </w:p>
          <w:p w14:paraId="0D3386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（2）增加现实感：不随意变更患者病室内的物品陈设。</w:t>
            </w:r>
          </w:p>
          <w:p w14:paraId="4CC604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（3）建立良好的护患关系：介绍病房环境，帮助其确认周围环境，如介绍医务人员，在病室、在餐厅、厕所门口张贴醒目标志等；尊重患者原有的生活习惯，以便记忆。</w:t>
            </w:r>
          </w:p>
          <w:p w14:paraId="48EEB3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（4）床位的安置：将患者安排在重点病室重点照顾；将床铺放低以减少意外伤害；并提供方便患者自理生活的设施；病室布置注意保持对患者适当的感觉刺激；室内采光柔和，无危险物品。</w:t>
            </w:r>
          </w:p>
          <w:p w14:paraId="092297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（5）环境的安全：注意预防跌倒、骨折、外伤等。如地板装设防设施、墙壁装置扶手等以减少意外伤害；提供患者穿着轻便、防滑的软底鞋。在患者进行日常生活料理时，给予足够的时间或耐心协助。</w:t>
            </w:r>
          </w:p>
          <w:p w14:paraId="69CE15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（6）专人陪护：患者外出时须有人陪伴。给患者佩戴身份识别卡（姓名、地址、联系人电话等），走失时方便寻找。</w:t>
            </w:r>
          </w:p>
          <w:p w14:paraId="6D0177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主要问题的护理</w:t>
            </w:r>
          </w:p>
          <w:p w14:paraId="5CD635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定向力训练：定向力障碍是阿尔茨海默病患者很常见的问题，护理措施应重点关注。在医院内，患者的房间应有大而明显的标记，在病床放置个人熟悉的所有物，如毛毯、家庭照片等，可以让患者确认自己的病床单位。夜晚房间内的灯不宜太亮，但应开着，可以减少患者夜间的激动情绪。如果患者不宜入睡，可给予小量的镇静药，帮助患者入眠。大指针的时钟、日期分页的日历有助于患者对时间定向力的认识；鼓励患者读报或者听广播、看电视，可保持或促进患者对新发事件的兴趣。</w:t>
            </w:r>
          </w:p>
          <w:p w14:paraId="35681D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定向力的指导范围包括时间、地点、人物。指导时护理人员最重要的是诱导产生正向的行为改变，因此，应尽可能随时纠正或提醒其准确的人、时间、地点的概念，减少患者因定向力错误所引起的恐慌、不安。如患者把护理人员错认为是她女儿，应及时更正，告诉她护理人员是照顾她的工作人员；患者认为自己住在儿子家，应告知这里是医院。另外，让患者通过视、听、触等感官与环境保持联系，通过大小便控制、人际互动、正确辨认他人等建立现实感，维持自尊，建立自信。</w:t>
            </w:r>
          </w:p>
          <w:p w14:paraId="18702D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沟通：近期记忆障碍是阿尔茨海默病患者另一常见的问题。如果时常跟患者直截了当地谈他的近记忆障碍，常会造成患者很大的挫折感。所以与患者谈话时应由患者选择主题或是由他远期记忆的事情开始谈起，沟通会进行得比较顺利。患者也常可由谈到过去而获得愉悦。对于患者目前的知觉障碍，护理人员应委婉处理。如一位守寡 10年的老太太说，她期待丈夫不久能回家，护理人员的反应为“你一定十分爱你的先生，有时甚至觉得他仍在这里”。在沟通过程中要注意倾听患者所说，适当引导抓不住主题的患者，并给以充分尊重；同时注意语速要慢，放低声调，配以适当的表情或身体动作，让患者易于理解。</w:t>
            </w:r>
          </w:p>
          <w:p w14:paraId="2B41CB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心理护理</w:t>
            </w:r>
          </w:p>
          <w:p w14:paraId="6F867E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护理人员应注意维护患者自尊，对患者需求要有敏感性，鼓励患者自我照顾，让患者有做决定的机会，随时给予现实感的定向力。减少因定向感的错误或认知的误判而引起恐慌、不安。另外，尊重患者的隐私权，倾听患者述说等都是重要的护理措施。</w:t>
            </w:r>
          </w:p>
          <w:p w14:paraId="7B5F3D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减低激动：当患者被要求去做他不熟悉的事时常会变得激动不安。因此，护理人员应清楚而完整地给予解释。如果患者能做选择则应给予机会。个体化的日常活动安排可以帮助患者有所期待及计划自己的一天的生活作息。如果患者拒绝参与任何活动，不宜持续地坚持要求患者参加，以免增加患者的焦虑不安甚至产生行为失控，如生气、攻击等。最好的办法是等几分钟后再回去看患者是否同意参加，在这期间护理人员应检查自己接触患者的方式是否妥当或要求提出时是否太突然，没有给患者充分的时间考虑。</w:t>
            </w:r>
          </w:p>
          <w:p w14:paraId="79A59F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健康教育</w:t>
            </w:r>
          </w:p>
          <w:p w14:paraId="78E8A2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照顾阿尔茨海默病患者的场所，最理想是在患者的家里。但由家人负起整个病程的照顾，会给家庭带来长期的经济及精神压力。因此，针对患者本人及其主要照顾者进行家属健康教育十分重要。</w:t>
            </w:r>
          </w:p>
          <w:p w14:paraId="3E279C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（1）给患者和家属介绍疾病特征、临床表现，指导家属为患者提供日常生活照顾，防止发生并发症。</w:t>
            </w:r>
          </w:p>
          <w:p w14:paraId="30D395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（2）教育家属正确认识痴呆患者的生理和心理变化特征，以及如何帮助患者进一步恢复生活功能和社会功能，延缓痴呆进展速度。</w:t>
            </w:r>
          </w:p>
          <w:p w14:paraId="0F63B2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（3）合理作息：合理安排日常生活，白天尽量参加工娱活动，如健身操、下棋、散步等。</w:t>
            </w:r>
          </w:p>
          <w:p w14:paraId="1633F2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自我照顾技巧及社交能力训练：练习自我清洁，如刷牙、洗脸、洗澡、更衣、叠被等；练习自我修饰，如梳头、穿衣、整理衣帽；痴呆患者训练进食、如厕、正确使用物品；记忆力减退者训练使用备忘录；教会患者交友技巧，如与人打招呼等。</w:t>
            </w:r>
          </w:p>
          <w:p w14:paraId="3E7FB6B8">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A6E4DE5">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通过教师讲解，了解器质性精神障碍的护理的基本理论知识。</w:t>
            </w:r>
          </w:p>
        </w:tc>
      </w:tr>
      <w:tr w14:paraId="6A5E35A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754505FA">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DF6D93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7699A8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A88AE70">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val="0"/>
                <w:bCs/>
                <w:kern w:val="0"/>
                <w:sz w:val="21"/>
                <w:szCs w:val="21"/>
                <w:lang w:val="en-US" w:eastAsia="zh-CN" w:bidi="ar"/>
              </w:rPr>
              <w:t>器质性精神障碍的护理</w:t>
            </w:r>
            <w:r>
              <w:rPr>
                <w:rFonts w:hint="eastAsia" w:ascii="宋体" w:hAnsi="宋体" w:cs="宋体"/>
                <w:b/>
                <w:bCs w:val="0"/>
                <w:kern w:val="0"/>
                <w:sz w:val="21"/>
                <w:szCs w:val="21"/>
                <w:lang w:val="en-US" w:eastAsia="zh-CN" w:bidi="ar"/>
              </w:rPr>
              <w:t>，让学生知道阿尔茨海默病护理最优先的考虑是帮助患者维持最佳的功能状态</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61F1F7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E947DB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F81EDBC">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404C57C">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4BAFC10">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简述阿尔茨海默病的护理措施。</w:t>
            </w:r>
          </w:p>
        </w:tc>
        <w:tc>
          <w:tcPr>
            <w:tcW w:w="1366" w:type="dxa"/>
            <w:tcBorders>
              <w:tl2br w:val="nil"/>
              <w:tr2bl w:val="nil"/>
            </w:tcBorders>
            <w:vAlign w:val="center"/>
          </w:tcPr>
          <w:p w14:paraId="51F2F602">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ED700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668FFA9B">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3396A33B">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激发学生对学科兴趣的过程中，不能只停留在课堂表面的“活”，“乐”，“玩”中。我们更要注重学科本身。</w:t>
            </w:r>
          </w:p>
        </w:tc>
      </w:tr>
      <w:bookmarkEnd w:id="0"/>
    </w:tbl>
    <w:p w14:paraId="0F502B85"/>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05E7E146-0BF2-4DDA-8A55-7CB9420E083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6F5C20E4-B3A2-485A-8363-07E210FFA72B}"/>
  </w:font>
  <w:font w:name="微软雅黑">
    <w:panose1 w:val="020B0503020204020204"/>
    <w:charset w:val="86"/>
    <w:family w:val="auto"/>
    <w:pitch w:val="default"/>
    <w:sig w:usb0="80000287" w:usb1="2ACF3C50" w:usb2="00000016" w:usb3="00000000" w:csb0="0004001F" w:csb1="00000000"/>
    <w:embedRegular r:id="rId3" w:fontKey="{3269409E-02E0-4925-B80A-AA9028C059DB}"/>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300D0AE9-6D7C-4B09-B510-F69C57F917A7}"/>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63ACC433-3388-4CBC-8D7C-8C726706E21B}"/>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61E1B96"/>
    <w:rsid w:val="0AC91BFE"/>
    <w:rsid w:val="0E3C75E8"/>
    <w:rsid w:val="129B16E6"/>
    <w:rsid w:val="154645F8"/>
    <w:rsid w:val="1C2900C3"/>
    <w:rsid w:val="1E9C42C4"/>
    <w:rsid w:val="1FB84519"/>
    <w:rsid w:val="2003061B"/>
    <w:rsid w:val="20F13C9B"/>
    <w:rsid w:val="238347DF"/>
    <w:rsid w:val="24B477DD"/>
    <w:rsid w:val="278141AB"/>
    <w:rsid w:val="27DD6975"/>
    <w:rsid w:val="28697739"/>
    <w:rsid w:val="28B578A7"/>
    <w:rsid w:val="28C85FAF"/>
    <w:rsid w:val="322A12C5"/>
    <w:rsid w:val="34AD60CD"/>
    <w:rsid w:val="34B67F89"/>
    <w:rsid w:val="368D542E"/>
    <w:rsid w:val="388B134B"/>
    <w:rsid w:val="39CD7B28"/>
    <w:rsid w:val="421F2EEA"/>
    <w:rsid w:val="436C72A2"/>
    <w:rsid w:val="43CD7F64"/>
    <w:rsid w:val="44B33A23"/>
    <w:rsid w:val="45C91BBA"/>
    <w:rsid w:val="49F8701E"/>
    <w:rsid w:val="4C7F0E23"/>
    <w:rsid w:val="4EC85950"/>
    <w:rsid w:val="4FB50A50"/>
    <w:rsid w:val="50A0169A"/>
    <w:rsid w:val="52E8648C"/>
    <w:rsid w:val="582E68E8"/>
    <w:rsid w:val="59DB4E4A"/>
    <w:rsid w:val="59FE0152"/>
    <w:rsid w:val="5A7C6694"/>
    <w:rsid w:val="5FFC3909"/>
    <w:rsid w:val="600E33E1"/>
    <w:rsid w:val="622A303A"/>
    <w:rsid w:val="63E94CAF"/>
    <w:rsid w:val="6D0921C2"/>
    <w:rsid w:val="6D5910F7"/>
    <w:rsid w:val="723010AC"/>
    <w:rsid w:val="75EA2622"/>
    <w:rsid w:val="7D853842"/>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14</Pages>
  <Words>10970</Words>
  <Characters>11125</Characters>
  <Lines>1</Lines>
  <Paragraphs>1</Paragraphs>
  <TotalTime>0</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2025-07-22T09:16:04Z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E62D1FA49FF746269EF5A24BCE5ABE25_13</vt:lpwstr>
  </property>
  <property fmtid="{D5CDD505-2E9C-101B-9397-08002B2CF9AE}" pid="4" name="KSOTemplateDocerSaveRecord">
    <vt:lpwstr>eyJoZGlkIjoiOTcxZjc4Y2ViNTBlZDVmZTI3YTAxZGE1NWVmM2E2NDEiLCJ1c2VySWQiOiI0MDMzMDA2MzYifQ==</vt:lpwstr>
  </property>
</Properties>
</file>